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692B0D" w:rsidRPr="006E7D6D" w:rsidTr="00692B0D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2B0D" w:rsidRPr="00692B0D" w:rsidRDefault="00692B0D" w:rsidP="00692B0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b/>
                <w:sz w:val="24"/>
                <w:szCs w:val="24"/>
              </w:rPr>
              <w:t>LOTTO 15 - CONTROLLI DI QUALITÀ INTERNA (CQI) TERZA PARTE: SIEROINFETTIVOLOGIA</w:t>
            </w:r>
          </w:p>
        </w:tc>
      </w:tr>
    </w:tbl>
    <w:p w:rsidR="00477FF5" w:rsidRPr="00516377" w:rsidRDefault="00477FF5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Toc98168062"/>
      <w:bookmarkEnd w:id="0"/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692B0D" w:rsidRPr="006E7D6D" w:rsidRDefault="00692B0D" w:rsidP="00692B0D">
            <w:pPr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Materiali di controllo</w:t>
            </w:r>
          </w:p>
          <w:p w:rsidR="00692B0D" w:rsidRPr="006E7D6D" w:rsidRDefault="00692B0D" w:rsidP="00692B0D">
            <w:pPr>
              <w:pStyle w:val="Paragrafoelenco"/>
              <w:rPr>
                <w:rFonts w:ascii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1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Il materiale di controllo dovrà garantire la commutabilità ed essere simile ai sieri dei pazienti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1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possesso di marcatura CE/IVD;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1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Devono essere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multiparametrici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1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La disponibilità dello stesso lotto per almeno un anno;</w:t>
            </w:r>
          </w:p>
          <w:p w:rsidR="00692B0D" w:rsidRPr="006E7D6D" w:rsidRDefault="00692B0D" w:rsidP="00692B0D">
            <w:pPr>
              <w:widowControl/>
              <w:numPr>
                <w:ilvl w:val="0"/>
                <w:numId w:val="1"/>
              </w:numPr>
              <w:autoSpaceDE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 QC sono indipendenti dal produttore dei reagenti e dal produttore delle strumentazioni in uso nel laboratorio.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692B0D" w:rsidRPr="006E7D6D" w:rsidRDefault="00692B0D" w:rsidP="00692B0D">
            <w:pPr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Attrezzature (PC) e Software di gestione C.Q.I.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2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Software per la gestione della qualità in lingua italiana con grafici e statistiche; 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2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Aggiornamento mensile dei dati afferenti ai gruppi di consenso cumulativi totali di tutti gli utilizzatori; 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2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Possibilità di filtrare i dati visualizzati, sulla base di: laboratorio, strumento, controllo, lotto del controllo ed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analita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, semplificando in tal modo l’interpretazione delle informazioni;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2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Partecipazione a valutazione inter-laboratorio;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2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Installazione di un numero di postazioni diverse in relazione all’organizzazione ed alle necessità del laboratorio su più terminali in rete per accesso contemporaneo al database;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2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Interfacciamento al gestionale/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middleware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di laboratorio per importazione automatica dei dati.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2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Deve essere fornito almeno un PC per il software C.Q.I.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692B0D" w:rsidRPr="006E7D6D" w:rsidRDefault="00692B0D" w:rsidP="00692B0D">
            <w:pPr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Gestione </w:t>
            </w:r>
            <w:proofErr w:type="spellStart"/>
            <w:r w:rsidRPr="006E7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interlaboratorio</w:t>
            </w:r>
            <w:proofErr w:type="spellEnd"/>
            <w:r w:rsidRPr="006E7D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 servizi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3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Collegamento informatico con strumentazioni,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middleware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o sistema gestionale (LIS) per l’importazione automatica del dato di CQI;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3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Partecipazione ad un programma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interlaboratorio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 per il confronto statistico allargato;</w:t>
            </w:r>
          </w:p>
          <w:p w:rsidR="00692B0D" w:rsidRPr="006E7D6D" w:rsidRDefault="00692B0D" w:rsidP="00692B0D">
            <w:pPr>
              <w:pStyle w:val="Paragrafoelenco"/>
              <w:widowControl/>
              <w:numPr>
                <w:ilvl w:val="0"/>
                <w:numId w:val="3"/>
              </w:numPr>
              <w:autoSpaceDE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 xml:space="preserve">Elaborazioni statistiche settimanali ed in forma di report per la valutazione delle prestazioni del Laboratorio rispetto al gruppo </w:t>
            </w:r>
            <w:proofErr w:type="spellStart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interlaboratorio</w:t>
            </w:r>
            <w:proofErr w:type="spellEnd"/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692B0D" w:rsidRPr="006E7D6D" w:rsidRDefault="00692B0D" w:rsidP="00692B0D">
            <w:pPr>
              <w:ind w:hanging="2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7D6D">
              <w:rPr>
                <w:rFonts w:ascii="Times New Roman" w:eastAsia="Andale Sans UI" w:hAnsi="Times New Roman" w:cs="Times New Roman"/>
                <w:b/>
                <w:bCs/>
                <w:kern w:val="2"/>
                <w:sz w:val="24"/>
                <w:szCs w:val="24"/>
                <w:lang w:eastAsia="ja-JP" w:bidi="fa-IR"/>
              </w:rPr>
              <w:t xml:space="preserve">4. </w:t>
            </w:r>
            <w:r w:rsidRPr="006E7D6D">
              <w:rPr>
                <w:rFonts w:ascii="Times New Roman" w:hAnsi="Times New Roman" w:cs="Times New Roman"/>
                <w:b/>
                <w:sz w:val="24"/>
                <w:szCs w:val="24"/>
              </w:rPr>
              <w:t>Servizio di assistenza tecnica per hardware e software</w:t>
            </w:r>
            <w:r w:rsidRPr="006E7D6D">
              <w:rPr>
                <w:rFonts w:ascii="Times New Roman" w:hAnsi="Times New Roman" w:cs="Times New Roman"/>
                <w:sz w:val="24"/>
                <w:szCs w:val="24"/>
              </w:rPr>
              <w:t>, con intervento on site entro 8 ore lavorative dalla chiamata dal lunedì al venerdì. Servizio di assistenza telefonica fornito da operatori specializzati per hardware e software 5 gg su 7 disponibile 8 ore lavorative al giorno.</w:t>
            </w:r>
          </w:p>
          <w:p w:rsidR="00477FF5" w:rsidRPr="00516377" w:rsidRDefault="00477FF5" w:rsidP="009E786E">
            <w:pPr>
              <w:suppressAutoHyphens w:val="0"/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692B0D" w:rsidRPr="004222D0" w:rsidRDefault="00692B0D" w:rsidP="00692B0D">
            <w:pPr>
              <w:ind w:hanging="2"/>
              <w:contextualSpacing/>
              <w:jc w:val="both"/>
              <w:rPr>
                <w:rFonts w:ascii="Times New Roman" w:eastAsia="Andale Sans UI" w:hAnsi="Times New Roman" w:cs="Times New Roman"/>
                <w:bCs/>
                <w:kern w:val="2"/>
                <w:sz w:val="24"/>
                <w:szCs w:val="24"/>
                <w:lang w:eastAsia="ja-JP" w:bidi="fa-IR"/>
              </w:rPr>
            </w:pPr>
            <w:r w:rsidRPr="004222D0">
              <w:rPr>
                <w:rFonts w:ascii="Times New Roman" w:eastAsia="Andale Sans UI" w:hAnsi="Times New Roman" w:cs="Times New Roman"/>
                <w:bCs/>
                <w:kern w:val="2"/>
                <w:sz w:val="24"/>
                <w:szCs w:val="24"/>
                <w:lang w:eastAsia="ja-JP" w:bidi="fa-IR"/>
              </w:rPr>
              <w:lastRenderedPageBreak/>
              <w:t>Dovranno essere forniti tutti i sieri di controllo per almeno l’80% della tipologia degl</w:t>
            </w:r>
            <w:r>
              <w:rPr>
                <w:rFonts w:ascii="Times New Roman" w:eastAsia="Andale Sans UI" w:hAnsi="Times New Roman" w:cs="Times New Roman"/>
                <w:bCs/>
                <w:kern w:val="2"/>
                <w:sz w:val="24"/>
                <w:szCs w:val="24"/>
                <w:lang w:eastAsia="ja-JP" w:bidi="fa-IR"/>
              </w:rPr>
              <w:t xml:space="preserve">i Esami richiesti nella </w:t>
            </w:r>
            <w:r w:rsidRPr="004222D0">
              <w:rPr>
                <w:rFonts w:ascii="Times New Roman" w:eastAsia="Andale Sans UI" w:hAnsi="Times New Roman" w:cs="Times New Roman"/>
                <w:bCs/>
                <w:kern w:val="2"/>
                <w:sz w:val="24"/>
                <w:szCs w:val="24"/>
                <w:lang w:eastAsia="ja-JP" w:bidi="fa-IR"/>
              </w:rPr>
              <w:t xml:space="preserve"> tabella A. 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692B0D" w:rsidRPr="00516377" w:rsidTr="009E786E">
        <w:trPr>
          <w:trHeight w:val="20"/>
        </w:trPr>
        <w:tc>
          <w:tcPr>
            <w:tcW w:w="7196" w:type="dxa"/>
          </w:tcPr>
          <w:p w:rsidR="00692B0D" w:rsidRPr="001D11BC" w:rsidRDefault="00692B0D" w:rsidP="00243F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Presenza di matrice umana pari o superiore al 99% su tutti i controlli per sierologia virologica.</w:t>
            </w:r>
          </w:p>
          <w:p w:rsidR="00692B0D" w:rsidRPr="001D11BC" w:rsidRDefault="00692B0D" w:rsidP="00692B0D">
            <w:pPr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92B0D" w:rsidRPr="00516377" w:rsidRDefault="00692B0D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92B0D" w:rsidRPr="00516377" w:rsidTr="009E786E">
        <w:trPr>
          <w:trHeight w:val="20"/>
        </w:trPr>
        <w:tc>
          <w:tcPr>
            <w:tcW w:w="7196" w:type="dxa"/>
          </w:tcPr>
          <w:p w:rsidR="00692B0D" w:rsidRPr="001D11BC" w:rsidRDefault="00692B0D" w:rsidP="00243F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Controllo con HIV ½ nello stesso tubo primario caricabile direttamente sulle strumentazioni.</w:t>
            </w:r>
          </w:p>
          <w:p w:rsidR="00692B0D" w:rsidRPr="001D11BC" w:rsidRDefault="00692B0D" w:rsidP="00692B0D">
            <w:pPr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92B0D" w:rsidRPr="00516377" w:rsidRDefault="00692B0D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92B0D" w:rsidRPr="00516377" w:rsidTr="009E786E">
        <w:trPr>
          <w:trHeight w:val="20"/>
        </w:trPr>
        <w:tc>
          <w:tcPr>
            <w:tcW w:w="7196" w:type="dxa"/>
          </w:tcPr>
          <w:p w:rsidR="00692B0D" w:rsidRPr="001D11BC" w:rsidRDefault="00692B0D" w:rsidP="00243F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Controllo </w:t>
            </w:r>
            <w:proofErr w:type="spellStart"/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multiparametrico</w:t>
            </w:r>
            <w:proofErr w:type="spellEnd"/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per i marcatori epatite B che consentano di dosare almeno </w:t>
            </w:r>
            <w:proofErr w:type="spellStart"/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HBe</w:t>
            </w:r>
            <w:proofErr w:type="spellEnd"/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Ag ed anti </w:t>
            </w:r>
            <w:proofErr w:type="spellStart"/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HBc</w:t>
            </w:r>
            <w:proofErr w:type="spellEnd"/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IgM</w:t>
            </w:r>
            <w:proofErr w:type="spellEnd"/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.</w:t>
            </w:r>
          </w:p>
          <w:p w:rsidR="00692B0D" w:rsidRPr="001D11BC" w:rsidRDefault="00692B0D" w:rsidP="00692B0D">
            <w:pPr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92B0D" w:rsidRPr="00516377" w:rsidRDefault="00692B0D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92B0D" w:rsidRPr="00516377" w:rsidTr="009E786E">
        <w:trPr>
          <w:trHeight w:val="20"/>
        </w:trPr>
        <w:tc>
          <w:tcPr>
            <w:tcW w:w="7196" w:type="dxa"/>
          </w:tcPr>
          <w:p w:rsidR="00692B0D" w:rsidRPr="001D11BC" w:rsidRDefault="00692B0D" w:rsidP="00243F50">
            <w:pPr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Verrà attribuito punteggio massimo alla ditta offerente il maggior numero di sieri forniti congelati, al fine di garantire la massima stabilità.</w:t>
            </w:r>
          </w:p>
          <w:p w:rsidR="00692B0D" w:rsidRPr="001D11BC" w:rsidRDefault="00692B0D" w:rsidP="00243F50">
            <w:pPr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92B0D" w:rsidRPr="00516377" w:rsidRDefault="00692B0D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92B0D" w:rsidRPr="00516377" w:rsidTr="009E786E">
        <w:trPr>
          <w:trHeight w:val="20"/>
        </w:trPr>
        <w:tc>
          <w:tcPr>
            <w:tcW w:w="7196" w:type="dxa"/>
          </w:tcPr>
          <w:p w:rsidR="00692B0D" w:rsidRPr="001D11BC" w:rsidRDefault="00692B0D" w:rsidP="00243F5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Maggior percentuale di tipologia di Esami sul totale richiesto presente in offerta. Il concorrente deve documentare il calcolo in modo analitico, evidenziando la copertura del pannello richiesto.</w:t>
            </w:r>
          </w:p>
          <w:p w:rsidR="00692B0D" w:rsidRPr="001D11BC" w:rsidRDefault="00692B0D" w:rsidP="00243F50">
            <w:pPr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br/>
              <w:t>100% = 8 punti</w:t>
            </w: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br/>
              <w:t>≥ 90% e &lt; 100% = 4 punti</w:t>
            </w:r>
            <w:r w:rsidRPr="001D11BC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br/>
              <w:t>&lt; 90% = 0 punti</w:t>
            </w:r>
          </w:p>
          <w:p w:rsidR="00692B0D" w:rsidRPr="001D11BC" w:rsidRDefault="00692B0D" w:rsidP="00243F50">
            <w:pPr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92B0D" w:rsidRPr="00516377" w:rsidRDefault="00692B0D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92B0D" w:rsidRPr="00516377" w:rsidTr="009E786E">
        <w:trPr>
          <w:trHeight w:val="20"/>
        </w:trPr>
        <w:tc>
          <w:tcPr>
            <w:tcW w:w="7196" w:type="dxa"/>
          </w:tcPr>
          <w:p w:rsidR="00692B0D" w:rsidRPr="001D11BC" w:rsidRDefault="00692B0D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Software di gestione dei dati del CQI:</w:t>
            </w:r>
          </w:p>
          <w:p w:rsidR="00692B0D" w:rsidRPr="001D11BC" w:rsidRDefault="00692B0D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sarà valutata la gestione dei dati su piattaforma web utilizzabile su tutti i dispositivi con i principali sistemi operativi (Microsoft/Apple).</w:t>
            </w:r>
          </w:p>
          <w:p w:rsidR="00692B0D" w:rsidRPr="001D11BC" w:rsidRDefault="00692B0D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Sarà inoltre ritenuto elemento di pregio la possibilità di creare report online settimanali per la valutazione delle prestazioni di Laboratorio rispetto al gruppo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interlaboratorio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692B0D" w:rsidRPr="001D11BC" w:rsidRDefault="00692B0D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92B0D" w:rsidRPr="00516377" w:rsidRDefault="00692B0D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92B0D" w:rsidRPr="00516377" w:rsidTr="009E786E">
        <w:trPr>
          <w:trHeight w:val="20"/>
        </w:trPr>
        <w:tc>
          <w:tcPr>
            <w:tcW w:w="7196" w:type="dxa"/>
          </w:tcPr>
          <w:p w:rsidR="00692B0D" w:rsidRPr="001D11BC" w:rsidRDefault="00692B0D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Software di gestione dei dati CQI : sarà valutata la presenza di piattaforma web in grado di generare grafici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Lewey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Jenning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,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Cusum,Youden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Plot, Report riassuntivi personalizzabili con scelta di pannelli e serie.</w:t>
            </w:r>
          </w:p>
          <w:p w:rsidR="00692B0D" w:rsidRPr="001D11BC" w:rsidRDefault="00692B0D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92B0D" w:rsidRPr="00516377" w:rsidRDefault="00692B0D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92B0D" w:rsidRPr="00516377" w:rsidTr="009E786E">
        <w:trPr>
          <w:trHeight w:val="20"/>
        </w:trPr>
        <w:tc>
          <w:tcPr>
            <w:tcW w:w="7196" w:type="dxa"/>
          </w:tcPr>
          <w:p w:rsidR="00692B0D" w:rsidRPr="001D11BC" w:rsidRDefault="00692B0D" w:rsidP="00243F5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Software di gestione dei dati CQI: sarà premiata la facilità di visualizzazione di avvisi senza aggiunta di moduli aggiuntivi che diano indicazioni su elevati CV%, violazione di Regole di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Westgard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, errori di importazione, scadenza lotti, scadenza obiettivi di </w:t>
            </w:r>
            <w:proofErr w:type="spellStart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qualita’</w:t>
            </w:r>
            <w:proofErr w:type="spellEnd"/>
            <w:r w:rsidRPr="001D11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2658" w:type="dxa"/>
          </w:tcPr>
          <w:p w:rsidR="00692B0D" w:rsidRPr="00516377" w:rsidRDefault="00692B0D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65362A">
      <w:bookmarkStart w:id="1" w:name="_GoBack"/>
      <w:bookmarkEnd w:id="1"/>
    </w:p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328E"/>
    <w:multiLevelType w:val="multilevel"/>
    <w:tmpl w:val="442CA3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8CD1957"/>
    <w:multiLevelType w:val="multilevel"/>
    <w:tmpl w:val="BC4066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60D22794"/>
    <w:multiLevelType w:val="multilevel"/>
    <w:tmpl w:val="3B6CF08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477FF5"/>
    <w:rsid w:val="0065362A"/>
    <w:rsid w:val="00692B0D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692B0D"/>
    <w:pPr>
      <w:ind w:left="476" w:hanging="34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qFormat/>
    <w:rsid w:val="00692B0D"/>
    <w:pPr>
      <w:ind w:left="476" w:hanging="34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3</cp:revision>
  <dcterms:created xsi:type="dcterms:W3CDTF">2024-07-10T06:38:00Z</dcterms:created>
  <dcterms:modified xsi:type="dcterms:W3CDTF">2024-07-15T07:47:00Z</dcterms:modified>
</cp:coreProperties>
</file>